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E" w:rsidRDefault="006E770E" w:rsidP="006E770E">
      <w:pPr>
        <w:jc w:val="right"/>
      </w:pPr>
      <w:r>
        <w:rPr>
          <w:noProof/>
        </w:rPr>
        <w:drawing>
          <wp:inline distT="0" distB="0" distL="0" distR="0">
            <wp:extent cx="940435" cy="1259205"/>
            <wp:effectExtent l="0" t="0" r="0" b="0"/>
            <wp:docPr id="2" name="Picture 2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81B71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The Housing Panel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D743C" w:rsidP="00381B71">
            <w:pPr>
              <w:rPr>
                <w:b/>
              </w:rPr>
            </w:pPr>
            <w:r>
              <w:rPr>
                <w:rStyle w:val="Firstpagetablebold"/>
              </w:rPr>
              <w:t>26</w:t>
            </w:r>
            <w:r w:rsidRPr="00AD743C">
              <w:rPr>
                <w:rStyle w:val="Firstpagetablebold"/>
                <w:vertAlign w:val="superscript"/>
              </w:rPr>
              <w:t>th</w:t>
            </w:r>
            <w:r>
              <w:rPr>
                <w:rStyle w:val="Firstpagetablebold"/>
              </w:rPr>
              <w:t xml:space="preserve"> April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D743C" w:rsidP="00AD743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Housing and Property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E747DE" w:rsidRDefault="00AD743C" w:rsidP="008A43AA">
            <w:pPr>
              <w:rPr>
                <w:rStyle w:val="Firstpagetablebold"/>
                <w:b w:val="0"/>
              </w:rPr>
            </w:pPr>
            <w:r w:rsidRPr="00AD743C">
              <w:rPr>
                <w:b/>
                <w:bCs/>
                <w:iCs/>
              </w:rPr>
              <w:t>Empty Dwellings (Private Sector)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AD743C" w:rsidRDefault="00AD743C" w:rsidP="00AD743C">
            <w:r>
              <w:rPr>
                <w:iCs/>
              </w:rPr>
              <w:t>B</w:t>
            </w:r>
            <w:r w:rsidRPr="00AD743C">
              <w:rPr>
                <w:iCs/>
              </w:rPr>
              <w:t xml:space="preserve">riefing on the Council’s approaches to dealing with empty properties in the City ahead of a refresh of the Council’s Empty Property Strategy 2013-18. </w:t>
            </w:r>
            <w:r w:rsidRPr="00AD743C">
              <w:t> 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433876" w:rsidP="000F4751">
            <w:r>
              <w:t>Meeting Housing Need.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123A9E" w:rsidP="00D57F03">
            <w:r>
              <w:t>Housing Strategy 2013-18</w:t>
            </w:r>
          </w:p>
        </w:tc>
      </w:tr>
      <w:tr w:rsidR="005F7F7E" w:rsidRPr="00975B07" w:rsidTr="00433876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33876">
            <w:r>
              <w:rPr>
                <w:rStyle w:val="Firstpagetablebold"/>
              </w:rPr>
              <w:t>Recommendation(s):</w:t>
            </w:r>
            <w:r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="00433876">
              <w:rPr>
                <w:rStyle w:val="Firstpagetablebold"/>
                <w:b w:val="0"/>
              </w:rPr>
              <w:t xml:space="preserve">Housing Panel </w:t>
            </w:r>
            <w:r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433876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08D" w:rsidRPr="001356F1" w:rsidRDefault="00B92606" w:rsidP="00A97CFA">
            <w:r>
              <w:rPr>
                <w:rStyle w:val="Firstpagetablebold"/>
              </w:rPr>
              <w:t>N</w:t>
            </w:r>
            <w:r w:rsidR="00433876">
              <w:rPr>
                <w:rStyle w:val="Firstpagetablebold"/>
              </w:rPr>
              <w:t xml:space="preserve">ote the </w:t>
            </w:r>
            <w:r w:rsidR="00A97CFA">
              <w:rPr>
                <w:rStyle w:val="Firstpagetablebold"/>
              </w:rPr>
              <w:t>brief</w:t>
            </w:r>
            <w:r w:rsidR="00433876">
              <w:rPr>
                <w:rStyle w:val="Firstpagetablebold"/>
              </w:rPr>
              <w:t xml:space="preserve"> ahead of the refresh of the Council’s Empty Property Strategy 2013-18</w:t>
            </w:r>
            <w:r w:rsidR="0030208D" w:rsidRPr="001356F1">
              <w:t xml:space="preserve"> 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05792B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05792B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631C1" w:rsidRDefault="00ED5860" w:rsidP="009631C1">
            <w:pPr>
              <w:ind w:right="203"/>
            </w:pPr>
            <w:r w:rsidRPr="00975B07">
              <w:t>Appendix 1</w:t>
            </w:r>
          </w:p>
          <w:p w:rsidR="00DA2B56" w:rsidRPr="00975B07" w:rsidRDefault="009631C1" w:rsidP="000773F8">
            <w:pPr>
              <w:ind w:right="203"/>
            </w:pPr>
            <w:r>
              <w:t xml:space="preserve">Appendix </w:t>
            </w:r>
            <w:r w:rsidR="003D143B">
              <w:t>2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E6A66" w:rsidRPr="003D143B" w:rsidRDefault="00433876" w:rsidP="000773F8">
            <w:r>
              <w:t>Table of empty homes figures from 2009 to March 2017</w:t>
            </w:r>
          </w:p>
          <w:p w:rsidR="007E6A66" w:rsidRPr="001356F1" w:rsidRDefault="000773F8" w:rsidP="006E770E">
            <w:r>
              <w:t>Table of New Homes Bonus achieved</w:t>
            </w:r>
          </w:p>
        </w:tc>
      </w:tr>
    </w:tbl>
    <w:p w:rsidR="006E770E" w:rsidRDefault="006E770E" w:rsidP="006E770E">
      <w:pPr>
        <w:pStyle w:val="Heading1"/>
        <w:spacing w:before="0" w:after="0"/>
      </w:pPr>
    </w:p>
    <w:p w:rsidR="0040736F" w:rsidRDefault="00F66DCA" w:rsidP="006E770E">
      <w:pPr>
        <w:pStyle w:val="Heading1"/>
        <w:spacing w:after="0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3257B0" w:rsidRPr="003257B0" w:rsidRDefault="003257B0" w:rsidP="003257B0">
      <w:pPr>
        <w:spacing w:after="0"/>
      </w:pPr>
    </w:p>
    <w:p w:rsidR="002C617A" w:rsidRDefault="002C617A" w:rsidP="00CD5882">
      <w:pPr>
        <w:pStyle w:val="ListParagraph"/>
        <w:numPr>
          <w:ilvl w:val="0"/>
          <w:numId w:val="37"/>
        </w:numPr>
      </w:pPr>
      <w:r w:rsidRPr="00E5229F">
        <w:t xml:space="preserve">The first Empty Property Strategy was introduced in 2009. Since </w:t>
      </w:r>
      <w:r w:rsidR="001B1B4E">
        <w:t>2009 there has been a subs</w:t>
      </w:r>
      <w:r w:rsidR="002A6EB8">
        <w:t xml:space="preserve">tantial reduction in the number </w:t>
      </w:r>
      <w:r w:rsidR="001B1B4E">
        <w:t xml:space="preserve">of empty dwellings in the City. This has been achieved principally through work by </w:t>
      </w:r>
      <w:r w:rsidR="00BB282A">
        <w:t xml:space="preserve">the </w:t>
      </w:r>
      <w:r w:rsidR="00343802">
        <w:t>E</w:t>
      </w:r>
      <w:r w:rsidR="00BB282A">
        <w:t xml:space="preserve">mpty </w:t>
      </w:r>
      <w:r w:rsidR="00343802">
        <w:t>P</w:t>
      </w:r>
      <w:r w:rsidR="00BB282A">
        <w:t xml:space="preserve">roperty </w:t>
      </w:r>
      <w:r w:rsidR="00343802">
        <w:t>O</w:t>
      </w:r>
      <w:r w:rsidR="00BB282A">
        <w:t>fficer</w:t>
      </w:r>
      <w:r w:rsidRPr="00E5229F">
        <w:t xml:space="preserve"> with support from officers within environmental development, </w:t>
      </w:r>
      <w:r w:rsidR="00405E84" w:rsidRPr="00E5229F">
        <w:t>revenues</w:t>
      </w:r>
      <w:r w:rsidRPr="00E5229F">
        <w:t>/council tax</w:t>
      </w:r>
      <w:r w:rsidR="00A27A78" w:rsidRPr="00E5229F">
        <w:t>, planning</w:t>
      </w:r>
      <w:r w:rsidRPr="00E5229F">
        <w:t>, corporate assets, property</w:t>
      </w:r>
      <w:r w:rsidR="00BB282A">
        <w:t xml:space="preserve"> services</w:t>
      </w:r>
      <w:r w:rsidR="001B1B4E">
        <w:t>,</w:t>
      </w:r>
      <w:r w:rsidR="00BB282A">
        <w:t xml:space="preserve"> </w:t>
      </w:r>
      <w:r w:rsidR="00CD5882" w:rsidRPr="00E5229F">
        <w:t>legal</w:t>
      </w:r>
      <w:r w:rsidR="001B1B4E">
        <w:t xml:space="preserve"> and external services including fire, police and social services</w:t>
      </w:r>
      <w:r w:rsidR="00400861">
        <w:t>.</w:t>
      </w:r>
      <w:r w:rsidR="00CD5882" w:rsidRPr="00E5229F">
        <w:t xml:space="preserve"> </w:t>
      </w:r>
      <w:r w:rsidRPr="00E5229F">
        <w:t xml:space="preserve">The attached table (appendix </w:t>
      </w:r>
      <w:r w:rsidR="00CD5882" w:rsidRPr="00E5229F">
        <w:t>1</w:t>
      </w:r>
      <w:r w:rsidRPr="00E5229F">
        <w:t xml:space="preserve">) shows empty </w:t>
      </w:r>
      <w:r w:rsidR="00400861">
        <w:t xml:space="preserve">dwelling </w:t>
      </w:r>
      <w:r w:rsidRPr="00E5229F">
        <w:t xml:space="preserve">numbers at the time of the introduction of the first strategy in 2009 to </w:t>
      </w:r>
      <w:r w:rsidR="00CD5882" w:rsidRPr="00E5229F">
        <w:t>March 2017</w:t>
      </w:r>
      <w:r w:rsidRPr="00E5229F">
        <w:t xml:space="preserve">.  </w:t>
      </w:r>
    </w:p>
    <w:p w:rsidR="00D71CD1" w:rsidRDefault="00D71CD1" w:rsidP="00CD5882">
      <w:pPr>
        <w:pStyle w:val="ListParagraph"/>
        <w:numPr>
          <w:ilvl w:val="0"/>
          <w:numId w:val="37"/>
        </w:numPr>
      </w:pPr>
      <w:r>
        <w:t xml:space="preserve">Empty </w:t>
      </w:r>
      <w:r w:rsidR="007F5B08">
        <w:t>dwellings</w:t>
      </w:r>
      <w:r>
        <w:t xml:space="preserve"> are identified principally </w:t>
      </w:r>
      <w:r w:rsidR="006A4E3D">
        <w:t xml:space="preserve">from </w:t>
      </w:r>
      <w:r>
        <w:t xml:space="preserve">council tax information but also </w:t>
      </w:r>
      <w:r w:rsidR="006A4E3D">
        <w:t xml:space="preserve">through </w:t>
      </w:r>
      <w:r>
        <w:t xml:space="preserve">reports to the </w:t>
      </w:r>
      <w:r w:rsidR="002A6EB8">
        <w:t>E</w:t>
      </w:r>
      <w:r>
        <w:t xml:space="preserve">mpty </w:t>
      </w:r>
      <w:r w:rsidR="002A6EB8">
        <w:t>P</w:t>
      </w:r>
      <w:r>
        <w:t xml:space="preserve">roperty </w:t>
      </w:r>
      <w:r w:rsidR="002A6EB8">
        <w:t>O</w:t>
      </w:r>
      <w:r>
        <w:t xml:space="preserve">fficer. </w:t>
      </w:r>
      <w:r w:rsidR="00400861">
        <w:t xml:space="preserve">Reports can </w:t>
      </w:r>
      <w:r>
        <w:t xml:space="preserve">be </w:t>
      </w:r>
      <w:r w:rsidR="00400861">
        <w:t xml:space="preserve">made </w:t>
      </w:r>
      <w:r>
        <w:t xml:space="preserve">by officers </w:t>
      </w:r>
      <w:r w:rsidR="00FF507D">
        <w:t xml:space="preserve">from </w:t>
      </w:r>
      <w:r w:rsidR="00400861">
        <w:t xml:space="preserve">internal and external </w:t>
      </w:r>
      <w:r w:rsidR="00FF507D">
        <w:t>services</w:t>
      </w:r>
      <w:r w:rsidR="00400861">
        <w:t>,</w:t>
      </w:r>
      <w:r>
        <w:t xml:space="preserve"> </w:t>
      </w:r>
      <w:r w:rsidR="006A4E3D">
        <w:t>Councillors</w:t>
      </w:r>
      <w:r>
        <w:t xml:space="preserve"> and the public.  The </w:t>
      </w:r>
      <w:r w:rsidR="003D143B">
        <w:t>C</w:t>
      </w:r>
      <w:r>
        <w:t>ouncil’s website has a facility where a property can be reported</w:t>
      </w:r>
      <w:r w:rsidR="006A4E3D">
        <w:t>,</w:t>
      </w:r>
      <w:r>
        <w:t xml:space="preserve"> with </w:t>
      </w:r>
      <w:r w:rsidR="00400861">
        <w:t xml:space="preserve">a </w:t>
      </w:r>
      <w:r>
        <w:t xml:space="preserve">direct link to the </w:t>
      </w:r>
      <w:r w:rsidR="00343802">
        <w:t>E</w:t>
      </w:r>
      <w:r>
        <w:t xml:space="preserve">mpty </w:t>
      </w:r>
      <w:r w:rsidR="00343802">
        <w:t>P</w:t>
      </w:r>
      <w:r>
        <w:t xml:space="preserve">roperty </w:t>
      </w:r>
      <w:r w:rsidR="00343802">
        <w:t>O</w:t>
      </w:r>
      <w:r>
        <w:t xml:space="preserve">fficer. Each year in November there is a national Empty Homes Week and the </w:t>
      </w:r>
      <w:r w:rsidR="003D143B">
        <w:t>C</w:t>
      </w:r>
      <w:r>
        <w:t>ouncil ensure</w:t>
      </w:r>
      <w:r w:rsidR="00400861">
        <w:t>s</w:t>
      </w:r>
      <w:r>
        <w:t xml:space="preserve"> it is publicised both internally</w:t>
      </w:r>
      <w:r w:rsidR="003D143B">
        <w:t>,</w:t>
      </w:r>
      <w:r>
        <w:t xml:space="preserve"> by posters and </w:t>
      </w:r>
      <w:r w:rsidR="005720C0">
        <w:t>C</w:t>
      </w:r>
      <w:r>
        <w:t xml:space="preserve">ouncil </w:t>
      </w:r>
      <w:r w:rsidR="005720C0">
        <w:t>M</w:t>
      </w:r>
      <w:r>
        <w:t>atters</w:t>
      </w:r>
      <w:r w:rsidR="003D143B">
        <w:t>,</w:t>
      </w:r>
      <w:r>
        <w:t xml:space="preserve"> and externally by the press.</w:t>
      </w:r>
    </w:p>
    <w:p w:rsidR="00410F6F" w:rsidRDefault="00410F6F" w:rsidP="00410F6F">
      <w:pPr>
        <w:pStyle w:val="ListParagraph"/>
        <w:numPr>
          <w:ilvl w:val="0"/>
          <w:numId w:val="0"/>
        </w:numPr>
        <w:ind w:left="720"/>
      </w:pPr>
    </w:p>
    <w:p w:rsidR="00B92606" w:rsidRPr="00E5229F" w:rsidRDefault="00CD5882" w:rsidP="00A27A78">
      <w:pPr>
        <w:pStyle w:val="ListParagraph"/>
        <w:numPr>
          <w:ilvl w:val="0"/>
          <w:numId w:val="37"/>
        </w:numPr>
        <w:ind w:hanging="436"/>
      </w:pPr>
      <w:r w:rsidRPr="00E5229F">
        <w:t xml:space="preserve">There are three specific </w:t>
      </w:r>
      <w:r w:rsidR="00202E70">
        <w:t xml:space="preserve">ways in which the </w:t>
      </w:r>
      <w:r w:rsidRPr="00E5229F">
        <w:t xml:space="preserve">Council </w:t>
      </w:r>
      <w:r w:rsidR="00202E70">
        <w:t>deal</w:t>
      </w:r>
      <w:r w:rsidR="006A4E3D">
        <w:t>s</w:t>
      </w:r>
      <w:r w:rsidR="00202E70">
        <w:t xml:space="preserve"> with empty </w:t>
      </w:r>
      <w:r w:rsidR="00B92606">
        <w:t>dwellings in the City</w:t>
      </w:r>
      <w:r w:rsidR="006A4E3D">
        <w:t>.</w:t>
      </w:r>
      <w:r w:rsidR="00202E70">
        <w:t xml:space="preserve"> </w:t>
      </w:r>
    </w:p>
    <w:p w:rsidR="00CD5882" w:rsidRPr="00E5229F" w:rsidRDefault="00D71CD1" w:rsidP="00CD5882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 w:hanging="436"/>
        <w:contextualSpacing/>
      </w:pPr>
      <w:r>
        <w:t>3</w:t>
      </w:r>
      <w:r w:rsidR="00CD5882" w:rsidRPr="00E5229F">
        <w:t>.1</w:t>
      </w:r>
      <w:r w:rsidR="00CD5882" w:rsidRPr="00E5229F">
        <w:tab/>
      </w:r>
      <w:r w:rsidR="0005792B">
        <w:t>Firstly</w:t>
      </w:r>
      <w:r w:rsidR="00400861">
        <w:t>,</w:t>
      </w:r>
      <w:r w:rsidR="0005792B">
        <w:t xml:space="preserve"> t</w:t>
      </w:r>
      <w:r w:rsidR="00CD5882" w:rsidRPr="00E5229F">
        <w:t>o contact owners of empty dwellings to inquire why the</w:t>
      </w:r>
      <w:r w:rsidR="001C6919">
        <w:t>ir</w:t>
      </w:r>
      <w:r w:rsidR="00CD5882" w:rsidRPr="00E5229F">
        <w:t xml:space="preserve"> dwelling is unoccupied and to offer support and advice. This may include</w:t>
      </w:r>
      <w:r w:rsidR="00B17599">
        <w:t>:</w:t>
      </w:r>
    </w:p>
    <w:p w:rsidR="00A27A78" w:rsidRDefault="00A27A78" w:rsidP="00A27A78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1440"/>
        <w:contextualSpacing/>
      </w:pPr>
    </w:p>
    <w:p w:rsidR="00202E70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a</w:t>
      </w:r>
      <w:r w:rsidR="00400861">
        <w:t xml:space="preserve"> le</w:t>
      </w:r>
      <w:r w:rsidR="00202E70">
        <w:t>tter confirming in excess of 2 years vacancy for the purpose of VAT relief on works to bring a property back into use</w:t>
      </w:r>
    </w:p>
    <w:p w:rsidR="00CD5882" w:rsidRPr="00E5229F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c</w:t>
      </w:r>
      <w:r w:rsidR="003D143B">
        <w:t>ontact with planning</w:t>
      </w:r>
      <w:r w:rsidR="00CD5882" w:rsidRPr="00E5229F">
        <w:t xml:space="preserve"> and environmental development officers (EDO)</w:t>
      </w:r>
    </w:p>
    <w:p w:rsidR="00CD5882" w:rsidRPr="00E5229F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c</w:t>
      </w:r>
      <w:r w:rsidR="00CD5882" w:rsidRPr="00E5229F">
        <w:t>ontact with the home improvement agency</w:t>
      </w:r>
    </w:p>
    <w:p w:rsidR="00CD5882" w:rsidRPr="00E5229F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s</w:t>
      </w:r>
      <w:r w:rsidR="00CD5882" w:rsidRPr="00E5229F">
        <w:t xml:space="preserve">upport from adult social services </w:t>
      </w:r>
    </w:p>
    <w:p w:rsidR="00CD5882" w:rsidRPr="00E5229F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c</w:t>
      </w:r>
      <w:r w:rsidR="00CD5882" w:rsidRPr="00E5229F">
        <w:t>ontact details of people interested in purchasing empty dwellings</w:t>
      </w:r>
    </w:p>
    <w:p w:rsidR="00CD5882" w:rsidRPr="00E5229F" w:rsidRDefault="00B17599" w:rsidP="00402FD8">
      <w:pPr>
        <w:pStyle w:val="ListParagraph"/>
        <w:numPr>
          <w:ilvl w:val="0"/>
          <w:numId w:val="38"/>
        </w:numPr>
        <w:tabs>
          <w:tab w:val="clear" w:pos="426"/>
        </w:tabs>
        <w:spacing w:after="0"/>
        <w:contextualSpacing/>
      </w:pPr>
      <w:r>
        <w:t>p</w:t>
      </w:r>
      <w:r w:rsidR="00CD5882" w:rsidRPr="00E5229F">
        <w:t>rovision of information on sale and rental value of their property, including details of agents local to the dwelling</w:t>
      </w:r>
      <w:r w:rsidR="007D4191">
        <w:t>.</w:t>
      </w:r>
    </w:p>
    <w:p w:rsidR="00CD5882" w:rsidRPr="00E5229F" w:rsidRDefault="009D75D4" w:rsidP="009D75D4">
      <w:pPr>
        <w:tabs>
          <w:tab w:val="left" w:pos="3843"/>
        </w:tabs>
      </w:pPr>
      <w:r>
        <w:tab/>
      </w:r>
    </w:p>
    <w:p w:rsidR="00CD5882" w:rsidRPr="00E5229F" w:rsidRDefault="00D71CD1" w:rsidP="00402FD8">
      <w:pPr>
        <w:pStyle w:val="ListParagraph"/>
        <w:numPr>
          <w:ilvl w:val="0"/>
          <w:numId w:val="0"/>
        </w:numPr>
        <w:tabs>
          <w:tab w:val="clear" w:pos="426"/>
          <w:tab w:val="left" w:pos="709"/>
        </w:tabs>
        <w:spacing w:after="0"/>
        <w:ind w:left="709" w:hanging="425"/>
        <w:contextualSpacing/>
      </w:pPr>
      <w:r>
        <w:t>3</w:t>
      </w:r>
      <w:r w:rsidR="00402FD8" w:rsidRPr="00E5229F">
        <w:t>.2</w:t>
      </w:r>
      <w:r w:rsidR="00402FD8" w:rsidRPr="00E5229F">
        <w:tab/>
      </w:r>
      <w:r w:rsidR="0005792B">
        <w:t xml:space="preserve">Secondly, </w:t>
      </w:r>
      <w:r w:rsidR="007D3275">
        <w:t>w</w:t>
      </w:r>
      <w:r w:rsidR="00CD5882" w:rsidRPr="00E5229F">
        <w:t>here an owner is unable or unwilling to bring a</w:t>
      </w:r>
      <w:r w:rsidR="006A4E3D">
        <w:t>n</w:t>
      </w:r>
      <w:r w:rsidR="00CD5882" w:rsidRPr="00E5229F">
        <w:t xml:space="preserve"> </w:t>
      </w:r>
      <w:r w:rsidR="006A4E3D">
        <w:t xml:space="preserve">empty </w:t>
      </w:r>
      <w:r w:rsidR="00294FA4">
        <w:t>dwelling</w:t>
      </w:r>
      <w:r w:rsidR="00CD5882" w:rsidRPr="00E5229F">
        <w:t xml:space="preserve"> back into use there are m</w:t>
      </w:r>
      <w:r w:rsidR="000411D0">
        <w:t>ore formal ways to ensure it is</w:t>
      </w:r>
      <w:r w:rsidR="006A4E3D">
        <w:t>. These include:</w:t>
      </w:r>
    </w:p>
    <w:p w:rsidR="00CD5882" w:rsidRPr="00E5229F" w:rsidRDefault="00CD5882" w:rsidP="00CD5882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  <w:contextualSpacing/>
      </w:pPr>
    </w:p>
    <w:p w:rsidR="00402FD8" w:rsidRDefault="006A4E3D" w:rsidP="00202E70">
      <w:pPr>
        <w:pStyle w:val="ListParagraph"/>
        <w:numPr>
          <w:ilvl w:val="0"/>
          <w:numId w:val="43"/>
        </w:numPr>
        <w:tabs>
          <w:tab w:val="clear" w:pos="426"/>
        </w:tabs>
        <w:spacing w:after="0"/>
        <w:contextualSpacing/>
      </w:pPr>
      <w:r>
        <w:t>Serving</w:t>
      </w:r>
      <w:r w:rsidR="00CD5882" w:rsidRPr="00E5229F">
        <w:t xml:space="preserve"> notices to improve the property with the assistance of </w:t>
      </w:r>
      <w:r w:rsidR="000E276C">
        <w:t>Environmental</w:t>
      </w:r>
      <w:r w:rsidR="003D143B">
        <w:t xml:space="preserve"> Development</w:t>
      </w:r>
      <w:r w:rsidR="00CD5882" w:rsidRPr="00E5229F">
        <w:t xml:space="preserve">. </w:t>
      </w:r>
      <w:r w:rsidR="00C26DE9">
        <w:t>Where a notice is not complied with</w:t>
      </w:r>
      <w:r w:rsidR="007D4191">
        <w:t>,</w:t>
      </w:r>
      <w:r w:rsidR="00C26DE9">
        <w:t xml:space="preserve"> the </w:t>
      </w:r>
      <w:r w:rsidR="007D4191">
        <w:t>C</w:t>
      </w:r>
      <w:r w:rsidR="00C26DE9">
        <w:t xml:space="preserve">ouncil </w:t>
      </w:r>
      <w:r w:rsidR="007D4191">
        <w:t xml:space="preserve">will </w:t>
      </w:r>
      <w:r w:rsidR="00C26DE9">
        <w:t>carry</w:t>
      </w:r>
      <w:r w:rsidR="007D4191">
        <w:t xml:space="preserve"> </w:t>
      </w:r>
      <w:r w:rsidR="00C26DE9">
        <w:t xml:space="preserve">out works in default. </w:t>
      </w:r>
      <w:r w:rsidR="00CD5882" w:rsidRPr="00E5229F">
        <w:t>There is an empty dwelling budget to support work carried in default of the notices.</w:t>
      </w:r>
    </w:p>
    <w:p w:rsidR="00202E70" w:rsidRPr="00E5229F" w:rsidRDefault="00202E70" w:rsidP="00202E70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1429"/>
        <w:contextualSpacing/>
      </w:pPr>
    </w:p>
    <w:p w:rsidR="00202E70" w:rsidRDefault="00202E70" w:rsidP="00202E70">
      <w:pPr>
        <w:pStyle w:val="ListParagraph"/>
        <w:numPr>
          <w:ilvl w:val="0"/>
          <w:numId w:val="43"/>
        </w:numPr>
        <w:tabs>
          <w:tab w:val="clear" w:pos="426"/>
        </w:tabs>
        <w:spacing w:after="0"/>
        <w:contextualSpacing/>
      </w:pPr>
      <w:r>
        <w:t>Apply</w:t>
      </w:r>
      <w:r w:rsidR="006A4E3D">
        <w:t>ing</w:t>
      </w:r>
      <w:r>
        <w:t xml:space="preserve"> for an</w:t>
      </w:r>
      <w:r w:rsidR="00CD5882" w:rsidRPr="00E5229F">
        <w:t xml:space="preserve"> </w:t>
      </w:r>
      <w:r w:rsidR="000411D0">
        <w:t>E</w:t>
      </w:r>
      <w:r w:rsidR="00CD5882" w:rsidRPr="00E5229F">
        <w:t xml:space="preserve">mpty </w:t>
      </w:r>
      <w:r w:rsidR="000411D0">
        <w:t>D</w:t>
      </w:r>
      <w:r w:rsidR="00CD5882" w:rsidRPr="00E5229F">
        <w:t xml:space="preserve">welling </w:t>
      </w:r>
      <w:r w:rsidR="000411D0">
        <w:t>M</w:t>
      </w:r>
      <w:r w:rsidR="00CD5882" w:rsidRPr="00E5229F">
        <w:t xml:space="preserve">anagement </w:t>
      </w:r>
      <w:r w:rsidR="000411D0">
        <w:t>O</w:t>
      </w:r>
      <w:r w:rsidR="00CD5882" w:rsidRPr="00E5229F">
        <w:t xml:space="preserve">rder </w:t>
      </w:r>
      <w:r w:rsidR="00FF224E" w:rsidRPr="00E5229F">
        <w:t xml:space="preserve">under the Housing Act 2004 </w:t>
      </w:r>
      <w:r w:rsidR="00CD5882" w:rsidRPr="00E5229F">
        <w:t xml:space="preserve">(EDMO). The Council </w:t>
      </w:r>
      <w:r w:rsidR="003D143B">
        <w:t>has</w:t>
      </w:r>
      <w:r w:rsidR="00CD5882" w:rsidRPr="00E5229F">
        <w:t xml:space="preserve"> previously applied for </w:t>
      </w:r>
      <w:r w:rsidR="003D143B">
        <w:t>three</w:t>
      </w:r>
      <w:r w:rsidR="00CD5882" w:rsidRPr="00E5229F">
        <w:t xml:space="preserve">, </w:t>
      </w:r>
      <w:r w:rsidR="003D143B">
        <w:t>two</w:t>
      </w:r>
      <w:r w:rsidR="00CD5882" w:rsidRPr="00E5229F">
        <w:t xml:space="preserve"> of which were granted and </w:t>
      </w:r>
      <w:r w:rsidR="003D143B">
        <w:t>one</w:t>
      </w:r>
      <w:r w:rsidR="00CD5882" w:rsidRPr="00E5229F">
        <w:t xml:space="preserve"> withdrawn.</w:t>
      </w:r>
      <w:r w:rsidR="00C26DE9">
        <w:t xml:space="preserve"> In 2012 the criteria for an EDMO to be applied for changed. Harm must be demonstrated and </w:t>
      </w:r>
      <w:r w:rsidR="006A4E3D">
        <w:t xml:space="preserve">this usually </w:t>
      </w:r>
      <w:r w:rsidR="00C26DE9">
        <w:t xml:space="preserve">means </w:t>
      </w:r>
      <w:r w:rsidR="006A4E3D">
        <w:t xml:space="preserve">that </w:t>
      </w:r>
      <w:r w:rsidR="00C26DE9">
        <w:t>complaints</w:t>
      </w:r>
      <w:r w:rsidR="006A4E3D">
        <w:t xml:space="preserve"> </w:t>
      </w:r>
      <w:r w:rsidR="003D143B">
        <w:t xml:space="preserve">must </w:t>
      </w:r>
      <w:r w:rsidR="006A4E3D">
        <w:t>have been rec</w:t>
      </w:r>
      <w:r w:rsidR="00294FA4">
        <w:t>ei</w:t>
      </w:r>
      <w:r w:rsidR="006A4E3D">
        <w:t>ved</w:t>
      </w:r>
      <w:r w:rsidR="00C26DE9">
        <w:t xml:space="preserve">. </w:t>
      </w:r>
    </w:p>
    <w:p w:rsidR="00202E70" w:rsidRPr="00E5229F" w:rsidRDefault="00202E70" w:rsidP="00202E70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426" w:firstLine="992"/>
      </w:pPr>
    </w:p>
    <w:p w:rsidR="00CD5882" w:rsidRDefault="00CD5882" w:rsidP="00202E70">
      <w:pPr>
        <w:pStyle w:val="ListParagraph"/>
        <w:numPr>
          <w:ilvl w:val="0"/>
          <w:numId w:val="43"/>
        </w:numPr>
        <w:tabs>
          <w:tab w:val="clear" w:pos="426"/>
        </w:tabs>
        <w:spacing w:after="0"/>
        <w:contextualSpacing/>
      </w:pPr>
      <w:r w:rsidRPr="00E5229F">
        <w:t>Apply</w:t>
      </w:r>
      <w:r w:rsidR="006A4E3D">
        <w:t>ing</w:t>
      </w:r>
      <w:r w:rsidRPr="00E5229F">
        <w:t xml:space="preserve"> for a Compulsory Purchase Order to enable the </w:t>
      </w:r>
      <w:r w:rsidR="00181F75">
        <w:t>C</w:t>
      </w:r>
      <w:r w:rsidRPr="00E5229F">
        <w:t>ouncil to ensure the property is brought back into use. Papers have been served on the Secretary of State for a property in Rose Hill.</w:t>
      </w:r>
    </w:p>
    <w:p w:rsidR="00CD5882" w:rsidRPr="00E5229F" w:rsidRDefault="00CD5882" w:rsidP="00202E70">
      <w:pPr>
        <w:pStyle w:val="ListParagraph"/>
        <w:numPr>
          <w:ilvl w:val="0"/>
          <w:numId w:val="0"/>
        </w:numPr>
        <w:spacing w:after="0"/>
        <w:ind w:left="360"/>
      </w:pPr>
    </w:p>
    <w:p w:rsidR="00343802" w:rsidRPr="00343802" w:rsidRDefault="00D71CD1" w:rsidP="00343802">
      <w:pPr>
        <w:ind w:left="709" w:hanging="425"/>
        <w:rPr>
          <w:iCs/>
        </w:rPr>
      </w:pPr>
      <w:r>
        <w:t>3</w:t>
      </w:r>
      <w:r w:rsidR="00FF224E" w:rsidRPr="00E5229F">
        <w:t>.3</w:t>
      </w:r>
      <w:r w:rsidR="00FF224E" w:rsidRPr="00E5229F">
        <w:tab/>
      </w:r>
      <w:r w:rsidR="007D3275">
        <w:t>Thirdly</w:t>
      </w:r>
      <w:r w:rsidR="002E18AD">
        <w:t>,</w:t>
      </w:r>
      <w:r w:rsidR="007D3275">
        <w:t xml:space="preserve"> </w:t>
      </w:r>
      <w:r w:rsidR="002E18AD">
        <w:t>i</w:t>
      </w:r>
      <w:r w:rsidR="007D3275">
        <w:t xml:space="preserve">n </w:t>
      </w:r>
      <w:r w:rsidR="00CD5882" w:rsidRPr="00E5229F">
        <w:t>2011 the Government introduced the New Homes Bonus</w:t>
      </w:r>
      <w:r w:rsidR="00343802">
        <w:t xml:space="preserve"> (NHB)</w:t>
      </w:r>
      <w:r w:rsidR="00CD5882" w:rsidRPr="00E5229F">
        <w:t>.</w:t>
      </w:r>
      <w:r w:rsidR="00CD5882" w:rsidRPr="00E5229F">
        <w:rPr>
          <w:color w:val="545454"/>
          <w:shd w:val="clear" w:color="auto" w:fill="FFFFFF"/>
        </w:rPr>
        <w:t xml:space="preserve"> </w:t>
      </w:r>
      <w:r w:rsidR="00CD5882" w:rsidRPr="00E5229F">
        <w:rPr>
          <w:shd w:val="clear" w:color="auto" w:fill="FFFFFF"/>
        </w:rPr>
        <w:t>The</w:t>
      </w:r>
      <w:r w:rsidR="00CD5882" w:rsidRPr="00E5229F">
        <w:rPr>
          <w:rStyle w:val="apple-converted-space"/>
          <w:shd w:val="clear" w:color="auto" w:fill="FFFFFF"/>
        </w:rPr>
        <w:t> </w:t>
      </w:r>
      <w:r w:rsidR="00343802">
        <w:rPr>
          <w:rStyle w:val="Emphasis"/>
          <w:bCs/>
          <w:i w:val="0"/>
          <w:shd w:val="clear" w:color="auto" w:fill="FFFFFF"/>
        </w:rPr>
        <w:t>NHB</w:t>
      </w:r>
      <w:r w:rsidR="00CD5882" w:rsidRPr="00E5229F">
        <w:rPr>
          <w:rStyle w:val="apple-converted-space"/>
          <w:shd w:val="clear" w:color="auto" w:fill="FFFFFF"/>
        </w:rPr>
        <w:t> </w:t>
      </w:r>
      <w:r w:rsidR="00CD5882" w:rsidRPr="00E5229F">
        <w:rPr>
          <w:shd w:val="clear" w:color="auto" w:fill="FFFFFF"/>
        </w:rPr>
        <w:t xml:space="preserve">is a grant paid by </w:t>
      </w:r>
      <w:r w:rsidR="003D143B">
        <w:rPr>
          <w:shd w:val="clear" w:color="auto" w:fill="FFFFFF"/>
        </w:rPr>
        <w:t>C</w:t>
      </w:r>
      <w:r w:rsidR="00CD5882" w:rsidRPr="00E5229F">
        <w:rPr>
          <w:shd w:val="clear" w:color="auto" w:fill="FFFFFF"/>
        </w:rPr>
        <w:t xml:space="preserve">entral </w:t>
      </w:r>
      <w:r w:rsidR="003D143B">
        <w:rPr>
          <w:shd w:val="clear" w:color="auto" w:fill="FFFFFF"/>
        </w:rPr>
        <w:t>G</w:t>
      </w:r>
      <w:r w:rsidR="00CD5882" w:rsidRPr="00E5229F">
        <w:rPr>
          <w:shd w:val="clear" w:color="auto" w:fill="FFFFFF"/>
        </w:rPr>
        <w:t>overnment to local councils to reflect and incentivis</w:t>
      </w:r>
      <w:r w:rsidR="00E5229F">
        <w:rPr>
          <w:shd w:val="clear" w:color="auto" w:fill="FFFFFF"/>
        </w:rPr>
        <w:t xml:space="preserve">e housing growth in their areas and includes </w:t>
      </w:r>
      <w:r w:rsidR="00CD5882" w:rsidRPr="00E5229F">
        <w:rPr>
          <w:shd w:val="clear" w:color="auto" w:fill="FFFFFF"/>
        </w:rPr>
        <w:t>empty dwellings being brought back into use. The</w:t>
      </w:r>
      <w:r w:rsidR="00CD5882" w:rsidRPr="00E5229F">
        <w:rPr>
          <w:rStyle w:val="apple-converted-space"/>
          <w:shd w:val="clear" w:color="auto" w:fill="FFFFFF"/>
        </w:rPr>
        <w:t> </w:t>
      </w:r>
      <w:r w:rsidR="00343802">
        <w:rPr>
          <w:rStyle w:val="Emphasis"/>
          <w:bCs/>
          <w:i w:val="0"/>
          <w:shd w:val="clear" w:color="auto" w:fill="FFFFFF"/>
        </w:rPr>
        <w:t>NHB</w:t>
      </w:r>
      <w:r w:rsidR="00CD5882" w:rsidRPr="00E5229F">
        <w:t xml:space="preserve"> until this year was paid over a 6 year </w:t>
      </w:r>
      <w:r w:rsidR="002E18AD" w:rsidRPr="00E5229F">
        <w:t>period</w:t>
      </w:r>
      <w:r w:rsidR="002E18AD">
        <w:t xml:space="preserve"> (</w:t>
      </w:r>
      <w:r w:rsidR="002E18AD" w:rsidRPr="00E5229F">
        <w:t>now reduced to 4</w:t>
      </w:r>
      <w:r w:rsidR="002E18AD">
        <w:t xml:space="preserve"> years)</w:t>
      </w:r>
      <w:r w:rsidR="00CD5882" w:rsidRPr="00E5229F">
        <w:t xml:space="preserve"> </w:t>
      </w:r>
      <w:r w:rsidR="007D3275">
        <w:t xml:space="preserve">for each new home and empty dwelling brought </w:t>
      </w:r>
      <w:r w:rsidR="002E18AD">
        <w:t xml:space="preserve">back into use. </w:t>
      </w:r>
      <w:r w:rsidR="002E18AD" w:rsidRPr="00E5229F">
        <w:t>The yearly bonus equates to the council tax value for each property.</w:t>
      </w:r>
      <w:r w:rsidR="00343802">
        <w:t xml:space="preserve"> A further </w:t>
      </w:r>
      <w:r w:rsidR="00343802" w:rsidRPr="00343802">
        <w:rPr>
          <w:iCs/>
        </w:rPr>
        <w:t>major change introduced at a late stage by Central Government to take effect from 2017/18 onwards</w:t>
      </w:r>
      <w:r w:rsidR="00B70762">
        <w:rPr>
          <w:iCs/>
        </w:rPr>
        <w:t>,</w:t>
      </w:r>
      <w:r w:rsidR="00343802" w:rsidRPr="00343802">
        <w:rPr>
          <w:iCs/>
        </w:rPr>
        <w:t xml:space="preserve"> was that only growth above 0.4% will attract NHB payments. In practical terms this reduced our allocation for 2017/18 from an estim</w:t>
      </w:r>
      <w:r w:rsidR="00343802">
        <w:rPr>
          <w:iCs/>
        </w:rPr>
        <w:t>ated £611,193 to only £333,267.</w:t>
      </w:r>
    </w:p>
    <w:p w:rsidR="00613022" w:rsidRDefault="00613022" w:rsidP="00343802">
      <w:pPr>
        <w:spacing w:after="0"/>
        <w:contextualSpacing/>
      </w:pPr>
    </w:p>
    <w:p w:rsidR="00FF224E" w:rsidRDefault="00E747DE" w:rsidP="00B70762">
      <w:pPr>
        <w:ind w:left="709" w:hanging="425"/>
      </w:pPr>
      <w:r>
        <w:t>3.4</w:t>
      </w:r>
      <w:r>
        <w:tab/>
      </w:r>
      <w:r w:rsidR="00CD5882" w:rsidRPr="00E5229F">
        <w:t xml:space="preserve">In response </w:t>
      </w:r>
      <w:r w:rsidR="00E5229F">
        <w:t xml:space="preserve">to this </w:t>
      </w:r>
      <w:r w:rsidR="00CD5882" w:rsidRPr="00E5229F">
        <w:t xml:space="preserve">a </w:t>
      </w:r>
      <w:r w:rsidR="00343802">
        <w:t>NHB</w:t>
      </w:r>
      <w:r w:rsidR="00CD5882" w:rsidRPr="00E5229F">
        <w:t xml:space="preserve"> working party, led by the Empty Property Officer, was created with officers from Council Tax/Revenues and </w:t>
      </w:r>
      <w:r w:rsidR="003D143B">
        <w:t>I</w:t>
      </w:r>
      <w:r w:rsidR="00CD5882" w:rsidRPr="00E5229F">
        <w:t xml:space="preserve">nvestigations. </w:t>
      </w:r>
      <w:r w:rsidR="003D143B">
        <w:t>Each year in June and August</w:t>
      </w:r>
      <w:r w:rsidR="00181F75">
        <w:t>,</w:t>
      </w:r>
      <w:r w:rsidR="003D143B">
        <w:t xml:space="preserve"> two letters</w:t>
      </w:r>
      <w:r w:rsidR="009D200B">
        <w:t xml:space="preserve"> with a questionnaire</w:t>
      </w:r>
      <w:r w:rsidR="003D143B">
        <w:t xml:space="preserve"> attached</w:t>
      </w:r>
      <w:r w:rsidR="009D200B">
        <w:t xml:space="preserve"> are sent out to establish if dwellings recorded as empty are in fact occupied.  Electronic checks and site visits are carried out</w:t>
      </w:r>
      <w:r w:rsidR="003D143B">
        <w:t xml:space="preserve"> by </w:t>
      </w:r>
      <w:r w:rsidR="003D143B" w:rsidRPr="00E5229F">
        <w:t xml:space="preserve">Revenues and </w:t>
      </w:r>
      <w:r w:rsidR="003D143B">
        <w:t>I</w:t>
      </w:r>
      <w:r w:rsidR="003D143B" w:rsidRPr="00E5229F">
        <w:t>nvestigations</w:t>
      </w:r>
      <w:r w:rsidR="003D143B">
        <w:t xml:space="preserve"> </w:t>
      </w:r>
      <w:r w:rsidR="00181F75">
        <w:t>T</w:t>
      </w:r>
      <w:r w:rsidR="003D143B">
        <w:t>eam</w:t>
      </w:r>
      <w:r w:rsidR="009D200B">
        <w:t xml:space="preserve">, particularly on properties where the owner has failed to respond. </w:t>
      </w:r>
      <w:r w:rsidR="009D200B" w:rsidRPr="00E5229F">
        <w:t>As a result of this initiative</w:t>
      </w:r>
      <w:r w:rsidR="00181F75">
        <w:t>,</w:t>
      </w:r>
      <w:r w:rsidR="009D200B" w:rsidRPr="00E5229F">
        <w:t xml:space="preserve"> </w:t>
      </w:r>
      <w:r w:rsidR="009D200B" w:rsidRPr="00E5229F">
        <w:lastRenderedPageBreak/>
        <w:t xml:space="preserve">those properties found to be occupied are included in the figures submitted for NHB purposes and removed from the empty property database. Details of the results </w:t>
      </w:r>
      <w:r w:rsidR="009D200B">
        <w:t xml:space="preserve">of the NHB since </w:t>
      </w:r>
      <w:r w:rsidR="009D200B" w:rsidRPr="00E5229F">
        <w:t xml:space="preserve">are attached at appendix </w:t>
      </w:r>
      <w:r w:rsidR="003D143B">
        <w:t>2</w:t>
      </w:r>
      <w:r w:rsidR="009D200B" w:rsidRPr="00E5229F">
        <w:t>.</w:t>
      </w:r>
    </w:p>
    <w:p w:rsidR="003D143B" w:rsidRDefault="003D143B" w:rsidP="009D75D4">
      <w:pPr>
        <w:spacing w:after="0"/>
        <w:ind w:left="709"/>
      </w:pPr>
      <w:bookmarkStart w:id="0" w:name="_GoBack"/>
      <w:bookmarkEnd w:id="0"/>
    </w:p>
    <w:p w:rsidR="00FF507D" w:rsidRDefault="00FF507D" w:rsidP="009D75D4">
      <w:pPr>
        <w:spacing w:after="0"/>
        <w:ind w:left="720" w:hanging="720"/>
        <w:rPr>
          <w:b/>
        </w:rPr>
      </w:pPr>
      <w:r w:rsidRPr="006E723D">
        <w:rPr>
          <w:b/>
        </w:rPr>
        <w:t>Empty Property Strategy 2018-21</w:t>
      </w:r>
    </w:p>
    <w:p w:rsidR="009D200B" w:rsidRDefault="009D200B" w:rsidP="00FF507D">
      <w:pPr>
        <w:spacing w:after="0"/>
        <w:ind w:left="720" w:hanging="720"/>
        <w:rPr>
          <w:b/>
        </w:rPr>
      </w:pPr>
    </w:p>
    <w:p w:rsidR="009D200B" w:rsidRDefault="00FF507D" w:rsidP="00A27A78">
      <w:pPr>
        <w:pStyle w:val="ListParagraph"/>
        <w:numPr>
          <w:ilvl w:val="0"/>
          <w:numId w:val="37"/>
        </w:numPr>
        <w:tabs>
          <w:tab w:val="clear" w:pos="426"/>
        </w:tabs>
        <w:spacing w:after="0"/>
        <w:ind w:hanging="436"/>
      </w:pPr>
      <w:r>
        <w:t xml:space="preserve">Work to update the Empty Property Strategy </w:t>
      </w:r>
      <w:r w:rsidR="00294FA4">
        <w:t xml:space="preserve">2013-18 </w:t>
      </w:r>
      <w:r>
        <w:t xml:space="preserve">will commence in June 2017 with a period of consultation with those living in </w:t>
      </w:r>
      <w:r w:rsidR="00294FA4">
        <w:t>Oxford</w:t>
      </w:r>
      <w:r>
        <w:t xml:space="preserve">, </w:t>
      </w:r>
      <w:r w:rsidR="00294FA4">
        <w:t>Councillors</w:t>
      </w:r>
      <w:r>
        <w:t xml:space="preserve"> and internal and external services. </w:t>
      </w:r>
      <w:r w:rsidR="0005792B">
        <w:t xml:space="preserve">The </w:t>
      </w:r>
      <w:r w:rsidR="009D200B">
        <w:t xml:space="preserve">proposed new strategy will be presented to CEB for approval in </w:t>
      </w:r>
      <w:r w:rsidR="00E747DE">
        <w:t>autumn</w:t>
      </w:r>
      <w:r w:rsidR="009D200B">
        <w:t xml:space="preserve"> 2017.</w:t>
      </w:r>
    </w:p>
    <w:p w:rsidR="009D200B" w:rsidRDefault="009D200B" w:rsidP="009D200B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</w:pPr>
    </w:p>
    <w:p w:rsidR="003534F9" w:rsidRDefault="0042200E" w:rsidP="00A27A78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 w:hanging="436"/>
      </w:pPr>
      <w:r>
        <w:t>4.1</w:t>
      </w:r>
      <w:r>
        <w:tab/>
      </w:r>
      <w:r w:rsidR="003534F9">
        <w:t>Within the new strategy there will be greater emphasis on</w:t>
      </w:r>
      <w:r>
        <w:t xml:space="preserve"> how we will target and</w:t>
      </w:r>
      <w:r w:rsidR="003534F9">
        <w:t xml:space="preserve"> enforce against dwellings under the following categories </w:t>
      </w:r>
      <w:r w:rsidR="00E747DE">
        <w:t xml:space="preserve">to </w:t>
      </w:r>
      <w:r>
        <w:t xml:space="preserve">ensure they are </w:t>
      </w:r>
      <w:r w:rsidR="003534F9">
        <w:t>brought back into use</w:t>
      </w:r>
      <w:r w:rsidR="00BB59FA">
        <w:t>:</w:t>
      </w:r>
    </w:p>
    <w:p w:rsidR="003534F9" w:rsidRDefault="003534F9" w:rsidP="009D200B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</w:pPr>
    </w:p>
    <w:p w:rsidR="0005792B" w:rsidRDefault="003534F9" w:rsidP="003534F9">
      <w:pPr>
        <w:pStyle w:val="ListParagraph"/>
        <w:numPr>
          <w:ilvl w:val="0"/>
          <w:numId w:val="47"/>
        </w:numPr>
        <w:spacing w:after="0"/>
      </w:pPr>
      <w:r>
        <w:t>‘t</w:t>
      </w:r>
      <w:r w:rsidR="0005792B">
        <w:t>ough’ enforcement on properties empty for 10 years or more</w:t>
      </w:r>
    </w:p>
    <w:p w:rsidR="0005792B" w:rsidRDefault="0005792B" w:rsidP="003534F9">
      <w:pPr>
        <w:pStyle w:val="ListParagraph"/>
        <w:numPr>
          <w:ilvl w:val="0"/>
          <w:numId w:val="47"/>
        </w:numPr>
        <w:spacing w:after="0"/>
      </w:pPr>
      <w:r>
        <w:t>properties empty for 2 years or more</w:t>
      </w:r>
      <w:r w:rsidR="003534F9">
        <w:t xml:space="preserve"> (current figure is 66)</w:t>
      </w:r>
    </w:p>
    <w:p w:rsidR="0005792B" w:rsidRDefault="003534F9" w:rsidP="003534F9">
      <w:pPr>
        <w:pStyle w:val="ListParagraph"/>
        <w:numPr>
          <w:ilvl w:val="0"/>
          <w:numId w:val="47"/>
        </w:numPr>
        <w:spacing w:after="0"/>
      </w:pPr>
      <w:proofErr w:type="gramStart"/>
      <w:r>
        <w:t>properties</w:t>
      </w:r>
      <w:proofErr w:type="gramEnd"/>
      <w:r>
        <w:t xml:space="preserve"> </w:t>
      </w:r>
      <w:r w:rsidR="009D75D4">
        <w:t xml:space="preserve">empty over 2 years </w:t>
      </w:r>
      <w:r>
        <w:t>which are owned by a deceased person and probate has not been applied for</w:t>
      </w:r>
      <w:r w:rsidR="009D75D4">
        <w:t>.</w:t>
      </w:r>
    </w:p>
    <w:p w:rsidR="003534F9" w:rsidRDefault="003534F9" w:rsidP="003534F9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1429"/>
      </w:pPr>
    </w:p>
    <w:p w:rsidR="00FF507D" w:rsidRDefault="0042200E" w:rsidP="005E3798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09" w:hanging="425"/>
      </w:pPr>
      <w:r>
        <w:t>4.2</w:t>
      </w:r>
      <w:r>
        <w:tab/>
      </w:r>
      <w:r w:rsidR="00B70762">
        <w:t>G</w:t>
      </w:r>
      <w:r w:rsidR="009D75D4">
        <w:t>r</w:t>
      </w:r>
      <w:r>
        <w:t xml:space="preserve">eater emphasis will </w:t>
      </w:r>
      <w:r w:rsidR="00B70762">
        <w:t xml:space="preserve">also </w:t>
      </w:r>
      <w:r>
        <w:t xml:space="preserve">be placed on </w:t>
      </w:r>
      <w:r w:rsidR="0097325C">
        <w:t xml:space="preserve">working to help enable the delivery of new homes. This can be achieved by </w:t>
      </w:r>
      <w:r w:rsidR="00E747DE">
        <w:t xml:space="preserve">identifying </w:t>
      </w:r>
      <w:r>
        <w:t>empty</w:t>
      </w:r>
      <w:r w:rsidR="0097325C">
        <w:t xml:space="preserve"> dwellings</w:t>
      </w:r>
      <w:r>
        <w:t xml:space="preserve"> </w:t>
      </w:r>
      <w:r w:rsidR="0097325C">
        <w:t xml:space="preserve">and </w:t>
      </w:r>
      <w:r>
        <w:t>commercial sites</w:t>
      </w:r>
      <w:r w:rsidR="00E747DE">
        <w:t xml:space="preserve"> </w:t>
      </w:r>
      <w:r w:rsidR="0097325C">
        <w:t>suitable for</w:t>
      </w:r>
      <w:r w:rsidR="00E747DE">
        <w:t xml:space="preserve"> </w:t>
      </w:r>
      <w:r w:rsidR="0097325C">
        <w:t xml:space="preserve">development and/or </w:t>
      </w:r>
      <w:r w:rsidR="00E747DE">
        <w:t>change of use to dwellings and mixed</w:t>
      </w:r>
      <w:r w:rsidR="00BB59FA">
        <w:t xml:space="preserve"> </w:t>
      </w:r>
      <w:r w:rsidR="0097325C">
        <w:t>use</w:t>
      </w:r>
      <w:r w:rsidR="00063E09">
        <w:t xml:space="preserve"> sites.</w:t>
      </w:r>
      <w:r>
        <w:t xml:space="preserve"> </w:t>
      </w:r>
    </w:p>
    <w:p w:rsidR="00633578" w:rsidRDefault="0009627C" w:rsidP="0009627C">
      <w:pPr>
        <w:pStyle w:val="Heading1"/>
        <w:spacing w:after="0"/>
      </w:pPr>
      <w:r>
        <w:t>Conclusion</w:t>
      </w:r>
    </w:p>
    <w:p w:rsidR="0034584C" w:rsidRPr="0034584C" w:rsidRDefault="0034584C" w:rsidP="0034584C">
      <w:pPr>
        <w:spacing w:after="0"/>
      </w:pPr>
    </w:p>
    <w:p w:rsidR="00E10F9E" w:rsidRPr="00D71CD1" w:rsidRDefault="009D75D4" w:rsidP="00D71CD1">
      <w:pPr>
        <w:spacing w:after="0"/>
        <w:ind w:left="720" w:hanging="436"/>
      </w:pPr>
      <w:r>
        <w:t>5</w:t>
      </w:r>
      <w:r w:rsidR="00E10F9E">
        <w:t>.</w:t>
      </w:r>
      <w:r w:rsidR="00C37C4B" w:rsidRPr="00E5229F">
        <w:tab/>
      </w:r>
      <w:r w:rsidR="00FF224E" w:rsidRPr="00E5229F">
        <w:t>Whi</w:t>
      </w:r>
      <w:r w:rsidR="00C37C4B" w:rsidRPr="00E5229F">
        <w:t xml:space="preserve">lst most empty dwellings are brought back into use without </w:t>
      </w:r>
      <w:r w:rsidR="00405E84" w:rsidRPr="00E5229F">
        <w:t xml:space="preserve">the need to </w:t>
      </w:r>
      <w:r w:rsidR="006E723D">
        <w:t>take formal action</w:t>
      </w:r>
      <w:r w:rsidR="00405E84" w:rsidRPr="00E5229F">
        <w:t>,</w:t>
      </w:r>
      <w:r w:rsidR="00C37C4B" w:rsidRPr="00E5229F">
        <w:t xml:space="preserve"> there </w:t>
      </w:r>
      <w:r w:rsidR="00A27A78">
        <w:t>is</w:t>
      </w:r>
      <w:r w:rsidR="00C37C4B" w:rsidRPr="00E5229F">
        <w:t xml:space="preserve"> a </w:t>
      </w:r>
      <w:r w:rsidR="00405E84" w:rsidRPr="00E5229F">
        <w:t>hard-core</w:t>
      </w:r>
      <w:r w:rsidR="00C37C4B" w:rsidRPr="00E5229F">
        <w:t xml:space="preserve"> of properties that will remain unoccupied without intervention</w:t>
      </w:r>
      <w:r w:rsidR="00405E84" w:rsidRPr="00E5229F">
        <w:t xml:space="preserve">. With continuing support and commitment from </w:t>
      </w:r>
      <w:r w:rsidR="000E276C">
        <w:t>C</w:t>
      </w:r>
      <w:r w:rsidR="0001108F" w:rsidRPr="00E5229F">
        <w:t>ouncillors</w:t>
      </w:r>
      <w:r w:rsidR="00CA0D30">
        <w:t xml:space="preserve"> and </w:t>
      </w:r>
      <w:r w:rsidR="00405E84" w:rsidRPr="00E5229F">
        <w:t>officers from both i</w:t>
      </w:r>
      <w:r w:rsidR="0001108F" w:rsidRPr="00E5229F">
        <w:t>nternal and external services</w:t>
      </w:r>
      <w:r w:rsidR="009C4409">
        <w:t>,</w:t>
      </w:r>
      <w:r w:rsidR="0001108F" w:rsidRPr="00E5229F">
        <w:t xml:space="preserve"> these</w:t>
      </w:r>
      <w:r w:rsidR="00405E84" w:rsidRPr="00E5229F">
        <w:t xml:space="preserve"> dwellings </w:t>
      </w:r>
      <w:r w:rsidR="009C4409">
        <w:t>will</w:t>
      </w:r>
      <w:r w:rsidR="0001108F" w:rsidRPr="00E5229F">
        <w:t xml:space="preserve"> be brought back into use.</w:t>
      </w:r>
      <w:r w:rsidR="0034584C">
        <w:t xml:space="preserve"> </w:t>
      </w:r>
      <w:r w:rsidR="00405E84" w:rsidRPr="00E5229F">
        <w:t>In addition</w:t>
      </w:r>
      <w:r w:rsidR="00E747DE">
        <w:t>,</w:t>
      </w:r>
      <w:r w:rsidR="0001108F" w:rsidRPr="00E5229F">
        <w:t xml:space="preserve"> the </w:t>
      </w:r>
      <w:r w:rsidR="006E723D">
        <w:t xml:space="preserve">continuing </w:t>
      </w:r>
      <w:r w:rsidR="0001108F" w:rsidRPr="00E5229F">
        <w:t>commitment to support empty property work financially</w:t>
      </w:r>
      <w:r w:rsidR="00A27BD5" w:rsidRPr="00E5229F">
        <w:t>,</w:t>
      </w:r>
      <w:r w:rsidR="0001108F" w:rsidRPr="00E5229F">
        <w:t xml:space="preserve"> most recently </w:t>
      </w:r>
      <w:r w:rsidR="00A27BD5" w:rsidRPr="00E5229F">
        <w:t xml:space="preserve">demonstrated by the </w:t>
      </w:r>
      <w:r w:rsidR="0001108F" w:rsidRPr="00E5229F">
        <w:t xml:space="preserve">application for a </w:t>
      </w:r>
      <w:r w:rsidR="000E276C">
        <w:t>C</w:t>
      </w:r>
      <w:r w:rsidR="0001108F" w:rsidRPr="00E5229F">
        <w:t xml:space="preserve">ompulsory </w:t>
      </w:r>
      <w:r w:rsidR="000E276C">
        <w:t>P</w:t>
      </w:r>
      <w:r w:rsidR="0001108F" w:rsidRPr="00E5229F">
        <w:t xml:space="preserve">urchase </w:t>
      </w:r>
      <w:r w:rsidR="000E276C">
        <w:t>O</w:t>
      </w:r>
      <w:r w:rsidR="0001108F" w:rsidRPr="00E5229F">
        <w:t>rder</w:t>
      </w:r>
      <w:r w:rsidR="00A27BD5" w:rsidRPr="00E5229F">
        <w:t>, will also ensure empty dwellings within the City do not remain unoccupied.</w:t>
      </w:r>
      <w:r w:rsidR="00D71CD1">
        <w:t xml:space="preserve"> </w:t>
      </w:r>
    </w:p>
    <w:p w:rsidR="006E770E" w:rsidRPr="00E5229F" w:rsidRDefault="006E770E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E5229F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5229F" w:rsidRDefault="00E87F7A" w:rsidP="00A46E98">
            <w:pPr>
              <w:rPr>
                <w:b/>
              </w:rPr>
            </w:pPr>
            <w:r w:rsidRPr="00E5229F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5229F" w:rsidRDefault="00CD5882" w:rsidP="00CD5882">
            <w:r w:rsidRPr="00E5229F">
              <w:t>Melanie Mutch</w:t>
            </w:r>
          </w:p>
        </w:tc>
      </w:tr>
      <w:tr w:rsidR="00DF093E" w:rsidRPr="00E5229F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5229F" w:rsidRDefault="00E87F7A" w:rsidP="00A46E98">
            <w:r w:rsidRPr="00E5229F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5229F" w:rsidRDefault="00CD5882" w:rsidP="00CD5882">
            <w:r w:rsidRPr="00E5229F">
              <w:t>Empty Property Officer</w:t>
            </w:r>
          </w:p>
        </w:tc>
      </w:tr>
      <w:tr w:rsidR="00DF093E" w:rsidRPr="00E5229F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5229F" w:rsidRDefault="00E87F7A" w:rsidP="00A46E98">
            <w:r w:rsidRPr="00E5229F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5229F" w:rsidRDefault="00CD5882" w:rsidP="00A46E98">
            <w:r w:rsidRPr="00E5229F">
              <w:t xml:space="preserve">Housing Strategy and </w:t>
            </w:r>
            <w:r w:rsidR="001C6919">
              <w:t xml:space="preserve">Service </w:t>
            </w:r>
            <w:r w:rsidR="00405E84" w:rsidRPr="00E5229F">
              <w:t>Development</w:t>
            </w:r>
          </w:p>
        </w:tc>
      </w:tr>
      <w:tr w:rsidR="00DF093E" w:rsidRPr="00E5229F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5229F" w:rsidRDefault="00E87F7A" w:rsidP="00A46E98">
            <w:r w:rsidRPr="00E5229F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5229F" w:rsidRDefault="00E87F7A" w:rsidP="00CD5882">
            <w:r w:rsidRPr="00E5229F">
              <w:t xml:space="preserve">01865 </w:t>
            </w:r>
            <w:r w:rsidR="00CD5882" w:rsidRPr="00E5229F">
              <w:t>252280</w:t>
            </w:r>
          </w:p>
        </w:tc>
      </w:tr>
      <w:tr w:rsidR="005570B5" w:rsidRPr="00E5229F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5229F" w:rsidRDefault="00E87F7A" w:rsidP="00A46E98">
            <w:r w:rsidRPr="00E5229F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5229F" w:rsidRDefault="00CD5882" w:rsidP="00A46E98">
            <w:pPr>
              <w:rPr>
                <w:rStyle w:val="Hyperlink"/>
                <w:color w:val="000000"/>
              </w:rPr>
            </w:pPr>
            <w:r w:rsidRPr="00E5229F">
              <w:rPr>
                <w:rStyle w:val="Hyperlink"/>
                <w:color w:val="000000"/>
              </w:rPr>
              <w:t>mmutch@oxford.gov.uk</w:t>
            </w:r>
          </w:p>
        </w:tc>
      </w:tr>
    </w:tbl>
    <w:p w:rsidR="00A4626B" w:rsidRPr="00E5229F" w:rsidRDefault="00A4626B" w:rsidP="006E770E">
      <w:pPr>
        <w:spacing w:after="0"/>
      </w:pPr>
    </w:p>
    <w:sectPr w:rsidR="00A4626B" w:rsidRPr="00E5229F" w:rsidSect="00B8346D">
      <w:pgSz w:w="11906" w:h="16838" w:code="9"/>
      <w:pgMar w:top="1134" w:right="1191" w:bottom="1134" w:left="119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87" w:rsidRDefault="00356687" w:rsidP="004A6D2F">
      <w:r>
        <w:separator/>
      </w:r>
    </w:p>
  </w:endnote>
  <w:endnote w:type="continuationSeparator" w:id="0">
    <w:p w:rsidR="00356687" w:rsidRDefault="0035668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87" w:rsidRDefault="00356687" w:rsidP="004A6D2F">
      <w:r>
        <w:separator/>
      </w:r>
    </w:p>
  </w:footnote>
  <w:footnote w:type="continuationSeparator" w:id="0">
    <w:p w:rsidR="00356687" w:rsidRDefault="00356687" w:rsidP="004A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F5695"/>
    <w:multiLevelType w:val="hybridMultilevel"/>
    <w:tmpl w:val="BB9243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79E33EC"/>
    <w:multiLevelType w:val="hybridMultilevel"/>
    <w:tmpl w:val="518E23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E52892"/>
    <w:multiLevelType w:val="multilevel"/>
    <w:tmpl w:val="5E8A6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6FD6946"/>
    <w:multiLevelType w:val="hybridMultilevel"/>
    <w:tmpl w:val="F8904DF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7194A"/>
    <w:multiLevelType w:val="hybridMultilevel"/>
    <w:tmpl w:val="ACDC2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ED47A0"/>
    <w:multiLevelType w:val="hybridMultilevel"/>
    <w:tmpl w:val="27B24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F1E72"/>
    <w:multiLevelType w:val="hybridMultilevel"/>
    <w:tmpl w:val="7E389A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FB438BC"/>
    <w:multiLevelType w:val="hybridMultilevel"/>
    <w:tmpl w:val="93AA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17C37"/>
    <w:multiLevelType w:val="hybridMultilevel"/>
    <w:tmpl w:val="26E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6C76F6"/>
    <w:multiLevelType w:val="hybridMultilevel"/>
    <w:tmpl w:val="FFECB5E8"/>
    <w:lvl w:ilvl="0" w:tplc="08090013">
      <w:start w:val="1"/>
      <w:numFmt w:val="upp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43026599"/>
    <w:multiLevelType w:val="hybridMultilevel"/>
    <w:tmpl w:val="B03C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A6507"/>
    <w:multiLevelType w:val="multilevel"/>
    <w:tmpl w:val="5BE6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C30121E"/>
    <w:multiLevelType w:val="hybridMultilevel"/>
    <w:tmpl w:val="6E449B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6E2816"/>
    <w:multiLevelType w:val="hybridMultilevel"/>
    <w:tmpl w:val="01E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BA5FD8"/>
    <w:multiLevelType w:val="multilevel"/>
    <w:tmpl w:val="43D6D2FA"/>
    <w:numStyleLink w:val="StyleBulletedSymbolsymbolLeft063cmHanging063cm"/>
  </w:abstractNum>
  <w:abstractNum w:abstractNumId="41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785F9C"/>
    <w:multiLevelType w:val="hybridMultilevel"/>
    <w:tmpl w:val="5882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22831"/>
    <w:multiLevelType w:val="multilevel"/>
    <w:tmpl w:val="43D6D2FA"/>
    <w:numStyleLink w:val="StyleBulletedSymbolsymbolLeft063cmHanging063cm"/>
  </w:abstractNum>
  <w:abstractNum w:abstractNumId="4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8365C6"/>
    <w:multiLevelType w:val="multilevel"/>
    <w:tmpl w:val="E67CE66C"/>
    <w:numStyleLink w:val="StyleNumberedLeft0cmHanging075cm"/>
  </w:abstractNum>
  <w:abstractNum w:abstractNumId="48">
    <w:nsid w:val="7AF8450B"/>
    <w:multiLevelType w:val="hybridMultilevel"/>
    <w:tmpl w:val="1680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33"/>
  </w:num>
  <w:num w:numId="4">
    <w:abstractNumId w:val="22"/>
  </w:num>
  <w:num w:numId="5">
    <w:abstractNumId w:val="41"/>
  </w:num>
  <w:num w:numId="6">
    <w:abstractNumId w:val="46"/>
  </w:num>
  <w:num w:numId="7">
    <w:abstractNumId w:val="32"/>
  </w:num>
  <w:num w:numId="8">
    <w:abstractNumId w:val="28"/>
  </w:num>
  <w:num w:numId="9">
    <w:abstractNumId w:val="13"/>
  </w:num>
  <w:num w:numId="10">
    <w:abstractNumId w:val="17"/>
  </w:num>
  <w:num w:numId="11">
    <w:abstractNumId w:val="37"/>
  </w:num>
  <w:num w:numId="12">
    <w:abstractNumId w:val="34"/>
  </w:num>
  <w:num w:numId="13">
    <w:abstractNumId w:val="10"/>
  </w:num>
  <w:num w:numId="14">
    <w:abstractNumId w:val="47"/>
  </w:num>
  <w:num w:numId="15">
    <w:abstractNumId w:val="18"/>
  </w:num>
  <w:num w:numId="16">
    <w:abstractNumId w:val="11"/>
  </w:num>
  <w:num w:numId="17">
    <w:abstractNumId w:val="40"/>
  </w:num>
  <w:num w:numId="18">
    <w:abstractNumId w:val="12"/>
  </w:num>
  <w:num w:numId="19">
    <w:abstractNumId w:val="43"/>
  </w:num>
  <w:num w:numId="20">
    <w:abstractNumId w:val="20"/>
  </w:num>
  <w:num w:numId="21">
    <w:abstractNumId w:val="29"/>
  </w:num>
  <w:num w:numId="22">
    <w:abstractNumId w:val="14"/>
  </w:num>
  <w:num w:numId="23">
    <w:abstractNumId w:val="4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25"/>
  </w:num>
  <w:num w:numId="36">
    <w:abstractNumId w:val="15"/>
  </w:num>
  <w:num w:numId="37">
    <w:abstractNumId w:val="35"/>
  </w:num>
  <w:num w:numId="38">
    <w:abstractNumId w:val="23"/>
  </w:num>
  <w:num w:numId="39">
    <w:abstractNumId w:val="19"/>
  </w:num>
  <w:num w:numId="40">
    <w:abstractNumId w:val="21"/>
  </w:num>
  <w:num w:numId="41">
    <w:abstractNumId w:val="16"/>
  </w:num>
  <w:num w:numId="42">
    <w:abstractNumId w:val="30"/>
  </w:num>
  <w:num w:numId="43">
    <w:abstractNumId w:val="36"/>
  </w:num>
  <w:num w:numId="44">
    <w:abstractNumId w:val="26"/>
  </w:num>
  <w:num w:numId="45">
    <w:abstractNumId w:val="38"/>
  </w:num>
  <w:num w:numId="46">
    <w:abstractNumId w:val="31"/>
  </w:num>
  <w:num w:numId="47">
    <w:abstractNumId w:val="48"/>
  </w:num>
  <w:num w:numId="48">
    <w:abstractNumId w:val="27"/>
  </w:num>
  <w:num w:numId="49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08F"/>
    <w:rsid w:val="000117D4"/>
    <w:rsid w:val="00015AFD"/>
    <w:rsid w:val="000314D7"/>
    <w:rsid w:val="000411D0"/>
    <w:rsid w:val="00045F8B"/>
    <w:rsid w:val="00046D2B"/>
    <w:rsid w:val="00056263"/>
    <w:rsid w:val="0005792B"/>
    <w:rsid w:val="00063E09"/>
    <w:rsid w:val="00064D8A"/>
    <w:rsid w:val="00064F82"/>
    <w:rsid w:val="00066510"/>
    <w:rsid w:val="000773F8"/>
    <w:rsid w:val="00077523"/>
    <w:rsid w:val="0009627C"/>
    <w:rsid w:val="000C089F"/>
    <w:rsid w:val="000C3928"/>
    <w:rsid w:val="000C5E8E"/>
    <w:rsid w:val="000E276C"/>
    <w:rsid w:val="000F4751"/>
    <w:rsid w:val="0010524C"/>
    <w:rsid w:val="00111FB1"/>
    <w:rsid w:val="00113418"/>
    <w:rsid w:val="00123A9E"/>
    <w:rsid w:val="001356F1"/>
    <w:rsid w:val="00136994"/>
    <w:rsid w:val="0014128E"/>
    <w:rsid w:val="00151888"/>
    <w:rsid w:val="00170A2D"/>
    <w:rsid w:val="001808BC"/>
    <w:rsid w:val="00181F75"/>
    <w:rsid w:val="00182B81"/>
    <w:rsid w:val="0018619D"/>
    <w:rsid w:val="001A011E"/>
    <w:rsid w:val="001A066A"/>
    <w:rsid w:val="001A13E6"/>
    <w:rsid w:val="001A5731"/>
    <w:rsid w:val="001B1B4E"/>
    <w:rsid w:val="001B42C3"/>
    <w:rsid w:val="001C5D5E"/>
    <w:rsid w:val="001C6919"/>
    <w:rsid w:val="001D678D"/>
    <w:rsid w:val="001E03F8"/>
    <w:rsid w:val="001E1055"/>
    <w:rsid w:val="001E1678"/>
    <w:rsid w:val="001E3376"/>
    <w:rsid w:val="00202E70"/>
    <w:rsid w:val="002069B3"/>
    <w:rsid w:val="00226073"/>
    <w:rsid w:val="002329CF"/>
    <w:rsid w:val="00232F5B"/>
    <w:rsid w:val="00247C29"/>
    <w:rsid w:val="00260467"/>
    <w:rsid w:val="00263EA3"/>
    <w:rsid w:val="00284F85"/>
    <w:rsid w:val="00290915"/>
    <w:rsid w:val="00294FA4"/>
    <w:rsid w:val="002A22E2"/>
    <w:rsid w:val="002A6EB8"/>
    <w:rsid w:val="002C617A"/>
    <w:rsid w:val="002C64F7"/>
    <w:rsid w:val="002E18AD"/>
    <w:rsid w:val="002E6DC9"/>
    <w:rsid w:val="002F41F2"/>
    <w:rsid w:val="00301BF3"/>
    <w:rsid w:val="0030208D"/>
    <w:rsid w:val="00323418"/>
    <w:rsid w:val="003257B0"/>
    <w:rsid w:val="003357BF"/>
    <w:rsid w:val="00343802"/>
    <w:rsid w:val="0034584C"/>
    <w:rsid w:val="003534F9"/>
    <w:rsid w:val="00356687"/>
    <w:rsid w:val="00364FAD"/>
    <w:rsid w:val="0036738F"/>
    <w:rsid w:val="0036759C"/>
    <w:rsid w:val="00367AE5"/>
    <w:rsid w:val="00367D71"/>
    <w:rsid w:val="0038150A"/>
    <w:rsid w:val="00381B71"/>
    <w:rsid w:val="003B6E75"/>
    <w:rsid w:val="003B7DA1"/>
    <w:rsid w:val="003D0379"/>
    <w:rsid w:val="003D143B"/>
    <w:rsid w:val="003D2574"/>
    <w:rsid w:val="003D4C59"/>
    <w:rsid w:val="003F4267"/>
    <w:rsid w:val="00400861"/>
    <w:rsid w:val="00402FD8"/>
    <w:rsid w:val="00404032"/>
    <w:rsid w:val="00405E84"/>
    <w:rsid w:val="0040736F"/>
    <w:rsid w:val="00410F6F"/>
    <w:rsid w:val="00412C1F"/>
    <w:rsid w:val="00421CB2"/>
    <w:rsid w:val="0042200E"/>
    <w:rsid w:val="004268B9"/>
    <w:rsid w:val="00433876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83BBD"/>
    <w:rsid w:val="00491046"/>
    <w:rsid w:val="004A2AC7"/>
    <w:rsid w:val="004A6D2F"/>
    <w:rsid w:val="004B1C2E"/>
    <w:rsid w:val="004C2887"/>
    <w:rsid w:val="004D2626"/>
    <w:rsid w:val="004D481B"/>
    <w:rsid w:val="004D6E26"/>
    <w:rsid w:val="004D77D3"/>
    <w:rsid w:val="004E2959"/>
    <w:rsid w:val="004F20EF"/>
    <w:rsid w:val="0050321C"/>
    <w:rsid w:val="005217BC"/>
    <w:rsid w:val="0054712D"/>
    <w:rsid w:val="00547EF6"/>
    <w:rsid w:val="005570B5"/>
    <w:rsid w:val="00567E18"/>
    <w:rsid w:val="005720C0"/>
    <w:rsid w:val="0057408B"/>
    <w:rsid w:val="00575F5F"/>
    <w:rsid w:val="00581805"/>
    <w:rsid w:val="00582BB9"/>
    <w:rsid w:val="00585F76"/>
    <w:rsid w:val="005A1D5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3798"/>
    <w:rsid w:val="005E5215"/>
    <w:rsid w:val="005F5B85"/>
    <w:rsid w:val="005F7F7E"/>
    <w:rsid w:val="00613022"/>
    <w:rsid w:val="00614693"/>
    <w:rsid w:val="00623C2F"/>
    <w:rsid w:val="00633578"/>
    <w:rsid w:val="00637068"/>
    <w:rsid w:val="006431C0"/>
    <w:rsid w:val="00650811"/>
    <w:rsid w:val="00661D3E"/>
    <w:rsid w:val="00692627"/>
    <w:rsid w:val="006969E7"/>
    <w:rsid w:val="006A3643"/>
    <w:rsid w:val="006A4E3D"/>
    <w:rsid w:val="006B6549"/>
    <w:rsid w:val="006C2A29"/>
    <w:rsid w:val="006C64CF"/>
    <w:rsid w:val="006D17B1"/>
    <w:rsid w:val="006D4752"/>
    <w:rsid w:val="006D708A"/>
    <w:rsid w:val="006D7DAB"/>
    <w:rsid w:val="006E14C1"/>
    <w:rsid w:val="006E723D"/>
    <w:rsid w:val="006E770E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0DCD"/>
    <w:rsid w:val="00791437"/>
    <w:rsid w:val="007A6122"/>
    <w:rsid w:val="007B0C2C"/>
    <w:rsid w:val="007B278E"/>
    <w:rsid w:val="007B4691"/>
    <w:rsid w:val="007C5C23"/>
    <w:rsid w:val="007D3275"/>
    <w:rsid w:val="007D4191"/>
    <w:rsid w:val="007E2A26"/>
    <w:rsid w:val="007E6A66"/>
    <w:rsid w:val="007F2348"/>
    <w:rsid w:val="007F5B08"/>
    <w:rsid w:val="007F68DF"/>
    <w:rsid w:val="00803F07"/>
    <w:rsid w:val="0080749A"/>
    <w:rsid w:val="00821FB8"/>
    <w:rsid w:val="00822ACD"/>
    <w:rsid w:val="0082772A"/>
    <w:rsid w:val="00842E3C"/>
    <w:rsid w:val="00855C66"/>
    <w:rsid w:val="00871EE4"/>
    <w:rsid w:val="008A43AA"/>
    <w:rsid w:val="008B293F"/>
    <w:rsid w:val="008B7371"/>
    <w:rsid w:val="008D3DDB"/>
    <w:rsid w:val="008F573F"/>
    <w:rsid w:val="009034EC"/>
    <w:rsid w:val="00920397"/>
    <w:rsid w:val="0093067A"/>
    <w:rsid w:val="00941C60"/>
    <w:rsid w:val="00941FD1"/>
    <w:rsid w:val="009555E8"/>
    <w:rsid w:val="009631C1"/>
    <w:rsid w:val="00966D42"/>
    <w:rsid w:val="00971689"/>
    <w:rsid w:val="0097325C"/>
    <w:rsid w:val="00973E90"/>
    <w:rsid w:val="00975B07"/>
    <w:rsid w:val="00980B4A"/>
    <w:rsid w:val="0099226F"/>
    <w:rsid w:val="009C4409"/>
    <w:rsid w:val="009D200B"/>
    <w:rsid w:val="009D75D4"/>
    <w:rsid w:val="009E3D0A"/>
    <w:rsid w:val="009E51FC"/>
    <w:rsid w:val="009F1D28"/>
    <w:rsid w:val="009F7618"/>
    <w:rsid w:val="00A01BE6"/>
    <w:rsid w:val="00A04D23"/>
    <w:rsid w:val="00A06766"/>
    <w:rsid w:val="00A0701D"/>
    <w:rsid w:val="00A13765"/>
    <w:rsid w:val="00A21B12"/>
    <w:rsid w:val="00A23F80"/>
    <w:rsid w:val="00A27A78"/>
    <w:rsid w:val="00A27BD5"/>
    <w:rsid w:val="00A4626B"/>
    <w:rsid w:val="00A46E98"/>
    <w:rsid w:val="00A6352B"/>
    <w:rsid w:val="00A701B5"/>
    <w:rsid w:val="00A714BB"/>
    <w:rsid w:val="00A77147"/>
    <w:rsid w:val="00A85F4F"/>
    <w:rsid w:val="00A92D8F"/>
    <w:rsid w:val="00A97CFA"/>
    <w:rsid w:val="00AB2988"/>
    <w:rsid w:val="00AB7999"/>
    <w:rsid w:val="00AD3292"/>
    <w:rsid w:val="00AD743C"/>
    <w:rsid w:val="00AE7AF0"/>
    <w:rsid w:val="00B17599"/>
    <w:rsid w:val="00B500CA"/>
    <w:rsid w:val="00B70762"/>
    <w:rsid w:val="00B8346D"/>
    <w:rsid w:val="00B86314"/>
    <w:rsid w:val="00B92606"/>
    <w:rsid w:val="00BA1C2E"/>
    <w:rsid w:val="00BB10E3"/>
    <w:rsid w:val="00BB282A"/>
    <w:rsid w:val="00BB59FA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43A1"/>
    <w:rsid w:val="00C2554E"/>
    <w:rsid w:val="00C2692F"/>
    <w:rsid w:val="00C26DE9"/>
    <w:rsid w:val="00C3207C"/>
    <w:rsid w:val="00C32438"/>
    <w:rsid w:val="00C37C4B"/>
    <w:rsid w:val="00C400E1"/>
    <w:rsid w:val="00C41187"/>
    <w:rsid w:val="00C44BAE"/>
    <w:rsid w:val="00C63C31"/>
    <w:rsid w:val="00C757A0"/>
    <w:rsid w:val="00C760DE"/>
    <w:rsid w:val="00C82630"/>
    <w:rsid w:val="00C82E0F"/>
    <w:rsid w:val="00C85B4E"/>
    <w:rsid w:val="00C907F7"/>
    <w:rsid w:val="00CA0D30"/>
    <w:rsid w:val="00CA2103"/>
    <w:rsid w:val="00CB6B99"/>
    <w:rsid w:val="00CD5882"/>
    <w:rsid w:val="00CE14A3"/>
    <w:rsid w:val="00CE4C87"/>
    <w:rsid w:val="00CE544A"/>
    <w:rsid w:val="00CF0B08"/>
    <w:rsid w:val="00D11E1C"/>
    <w:rsid w:val="00D160B0"/>
    <w:rsid w:val="00D17F94"/>
    <w:rsid w:val="00D223FC"/>
    <w:rsid w:val="00D26D1E"/>
    <w:rsid w:val="00D474CF"/>
    <w:rsid w:val="00D5547E"/>
    <w:rsid w:val="00D57F03"/>
    <w:rsid w:val="00D66730"/>
    <w:rsid w:val="00D71CD1"/>
    <w:rsid w:val="00D869A1"/>
    <w:rsid w:val="00DA2B56"/>
    <w:rsid w:val="00DA413F"/>
    <w:rsid w:val="00DA4584"/>
    <w:rsid w:val="00DA614B"/>
    <w:rsid w:val="00DC3060"/>
    <w:rsid w:val="00DE0FB2"/>
    <w:rsid w:val="00DF093E"/>
    <w:rsid w:val="00E01F42"/>
    <w:rsid w:val="00E10F9E"/>
    <w:rsid w:val="00E206D6"/>
    <w:rsid w:val="00E3366E"/>
    <w:rsid w:val="00E52086"/>
    <w:rsid w:val="00E5229F"/>
    <w:rsid w:val="00E543A6"/>
    <w:rsid w:val="00E60479"/>
    <w:rsid w:val="00E61D73"/>
    <w:rsid w:val="00E707D8"/>
    <w:rsid w:val="00E73684"/>
    <w:rsid w:val="00E747DE"/>
    <w:rsid w:val="00E818D6"/>
    <w:rsid w:val="00E87F7A"/>
    <w:rsid w:val="00E96BD7"/>
    <w:rsid w:val="00EA0DB1"/>
    <w:rsid w:val="00EA0EE9"/>
    <w:rsid w:val="00ED4DF0"/>
    <w:rsid w:val="00ED52CA"/>
    <w:rsid w:val="00ED5860"/>
    <w:rsid w:val="00EE35C9"/>
    <w:rsid w:val="00F05ECA"/>
    <w:rsid w:val="00F1495B"/>
    <w:rsid w:val="00F31FAD"/>
    <w:rsid w:val="00F3566E"/>
    <w:rsid w:val="00F375FB"/>
    <w:rsid w:val="00F41AC1"/>
    <w:rsid w:val="00F4367A"/>
    <w:rsid w:val="00F445B1"/>
    <w:rsid w:val="00F45CD4"/>
    <w:rsid w:val="00F532F5"/>
    <w:rsid w:val="00F66DCA"/>
    <w:rsid w:val="00F70D2B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  <w:rsid w:val="00FF224E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D5882"/>
  </w:style>
  <w:style w:type="character" w:styleId="Emphasis">
    <w:name w:val="Emphasis"/>
    <w:basedOn w:val="DefaultParagraphFont"/>
    <w:uiPriority w:val="20"/>
    <w:qFormat/>
    <w:rsid w:val="00CD5882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D5882"/>
  </w:style>
  <w:style w:type="character" w:styleId="Emphasis">
    <w:name w:val="Emphasis"/>
    <w:basedOn w:val="DefaultParagraphFont"/>
    <w:uiPriority w:val="20"/>
    <w:qFormat/>
    <w:rsid w:val="00CD5882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8C37-58DF-48D4-9E9D-A3A0DA3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23</TotalTime>
  <Pages>3</Pages>
  <Words>1059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abrown2</cp:lastModifiedBy>
  <cp:revision>7</cp:revision>
  <cp:lastPrinted>2017-03-29T14:05:00Z</cp:lastPrinted>
  <dcterms:created xsi:type="dcterms:W3CDTF">2017-04-06T16:17:00Z</dcterms:created>
  <dcterms:modified xsi:type="dcterms:W3CDTF">2017-04-13T11:38:00Z</dcterms:modified>
</cp:coreProperties>
</file>